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rFonts w:ascii="Times New Roman" w:hAnsi="Times New Roman" w:cs="Times New Roman" w:eastAsiaTheme="minorEastAsia"/>
          <w:b/>
          <w:bCs/>
          <w:sz w:val="32"/>
          <w:szCs w:val="32"/>
        </w:rPr>
      </w:pPr>
      <w:r>
        <w:rPr>
          <w:rFonts w:hint="eastAsia" w:ascii="Times New Roman" w:hAnsi="Times New Roman" w:cs="Times New Roman" w:eastAsiaTheme="minorEastAsia"/>
          <w:b/>
          <w:bCs/>
          <w:sz w:val="32"/>
          <w:szCs w:val="32"/>
        </w:rPr>
        <w:t>聊城市彭楼灌区续建配套与节水改造工程</w:t>
      </w:r>
    </w:p>
    <w:p>
      <w:pPr>
        <w:spacing w:after="0" w:line="360" w:lineRule="auto"/>
        <w:jc w:val="center"/>
        <w:rPr>
          <w:rFonts w:ascii="Times New Roman" w:hAnsi="Times New Roman" w:cs="Times New Roman" w:eastAsiaTheme="minorEastAsia"/>
          <w:b/>
          <w:sz w:val="32"/>
          <w:szCs w:val="32"/>
        </w:rPr>
      </w:pPr>
      <w:r>
        <w:rPr>
          <w:rFonts w:ascii="Times New Roman" w:hAnsi="Times New Roman" w:cs="Times New Roman" w:eastAsiaTheme="minorEastAsia"/>
          <w:b/>
          <w:sz w:val="32"/>
          <w:szCs w:val="32"/>
        </w:rPr>
        <w:t>竣工环境保护验收意见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根据《国务院关于修改〈建设项目环境保护管理条例〉的决定》 国务院令第682号和《建设项目竣工环境保护验收暂行办法》国环规环评[2017]4号的有关规</w:t>
      </w:r>
      <w:r>
        <w:rPr>
          <w:rFonts w:ascii="Times New Roman" w:hAnsi="Times New Roman" w:cs="Times New Roman" w:eastAsiaTheme="minorEastAsia"/>
          <w:sz w:val="28"/>
          <w:szCs w:val="28"/>
          <w:highlight w:val="none"/>
        </w:rPr>
        <w:t>定，</w:t>
      </w:r>
      <w:r>
        <w:rPr>
          <w:rFonts w:hint="eastAsia" w:ascii="Times New Roman" w:hAnsi="Times New Roman" w:cs="Times New Roman" w:eastAsiaTheme="minorEastAsia"/>
          <w:sz w:val="28"/>
          <w:szCs w:val="28"/>
          <w:highlight w:val="none"/>
        </w:rPr>
        <w:t>2021年</w:t>
      </w:r>
      <w:r>
        <w:rPr>
          <w:rFonts w:ascii="Times New Roman" w:hAnsi="Times New Roman" w:cs="Times New Roman" w:eastAsiaTheme="minorEastAsia"/>
          <w:sz w:val="28"/>
          <w:szCs w:val="28"/>
          <w:highlight w:val="none"/>
        </w:rPr>
        <w:t>11</w:t>
      </w:r>
      <w:r>
        <w:rPr>
          <w:rFonts w:hint="eastAsia" w:ascii="Times New Roman" w:hAnsi="Times New Roman" w:cs="Times New Roman" w:eastAsiaTheme="minorEastAsia"/>
          <w:sz w:val="28"/>
          <w:szCs w:val="28"/>
          <w:highlight w:val="none"/>
        </w:rPr>
        <w:t>月</w:t>
      </w:r>
      <w:r>
        <w:rPr>
          <w:rFonts w:ascii="Times New Roman" w:hAnsi="Times New Roman" w:cs="Times New Roman" w:eastAsiaTheme="minorEastAsia"/>
          <w:sz w:val="28"/>
          <w:szCs w:val="28"/>
          <w:highlight w:val="none"/>
        </w:rPr>
        <w:t>15</w:t>
      </w:r>
      <w:r>
        <w:rPr>
          <w:rFonts w:hint="eastAsia" w:ascii="Times New Roman" w:hAnsi="Times New Roman" w:cs="Times New Roman" w:eastAsiaTheme="minorEastAsia"/>
          <w:sz w:val="28"/>
          <w:szCs w:val="28"/>
          <w:highlight w:val="none"/>
        </w:rPr>
        <w:t>日，聊城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市晟源</w:t>
      </w: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t>城市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建设发展有限公司组织召开“聊城市彭楼灌区续建配套与节水改造工程”</w:t>
      </w:r>
      <w:r>
        <w:rPr>
          <w:rFonts w:ascii="Times New Roman" w:hAnsi="Times New Roman" w:cs="Times New Roman" w:eastAsiaTheme="minorEastAsia"/>
          <w:sz w:val="28"/>
          <w:szCs w:val="28"/>
        </w:rPr>
        <w:t>竣工环境保护验收会，</w:t>
      </w:r>
      <w:r>
        <w:rPr>
          <w:rFonts w:ascii="Times New Roman" w:hAnsi="Times New Roman" w:cs="Times New Roman" w:eastAsiaTheme="minorEastAsia"/>
          <w:color w:val="000000" w:themeColor="text1"/>
          <w:sz w:val="28"/>
          <w:szCs w:val="28"/>
        </w:rPr>
        <w:t>验收</w:t>
      </w:r>
      <w:r>
        <w:rPr>
          <w:rFonts w:hint="eastAsia" w:ascii="Times New Roman" w:hAnsi="Times New Roman" w:cs="Times New Roman" w:eastAsiaTheme="minorEastAsia"/>
          <w:color w:val="000000" w:themeColor="text1"/>
          <w:sz w:val="28"/>
          <w:szCs w:val="28"/>
        </w:rPr>
        <w:t>工作</w:t>
      </w:r>
      <w:r>
        <w:rPr>
          <w:rFonts w:ascii="Times New Roman" w:hAnsi="Times New Roman" w:cs="Times New Roman" w:eastAsiaTheme="minorEastAsia"/>
          <w:color w:val="000000" w:themeColor="text1"/>
          <w:sz w:val="28"/>
          <w:szCs w:val="28"/>
        </w:rPr>
        <w:t>组由建设单位、</w:t>
      </w:r>
      <w:r>
        <w:rPr>
          <w:rFonts w:hint="eastAsia" w:ascii="Times New Roman" w:hAnsi="Times New Roman" w:cs="Times New Roman" w:eastAsiaTheme="minorEastAsia"/>
          <w:color w:val="000000" w:themeColor="text1"/>
          <w:sz w:val="28"/>
          <w:szCs w:val="28"/>
        </w:rPr>
        <w:t>验收报告编制单位</w:t>
      </w:r>
      <w:r>
        <w:rPr>
          <w:rFonts w:ascii="Times New Roman" w:hAnsi="Times New Roman" w:cs="Times New Roman" w:eastAsiaTheme="minorEastAsia"/>
          <w:color w:val="000000" w:themeColor="text1"/>
          <w:sz w:val="28"/>
          <w:szCs w:val="28"/>
        </w:rPr>
        <w:t>和专家（名单附后）组成。</w:t>
      </w:r>
      <w:r>
        <w:rPr>
          <w:rFonts w:ascii="Times New Roman" w:hAnsi="Times New Roman" w:cs="Times New Roman" w:eastAsiaTheme="minorEastAsia"/>
          <w:sz w:val="28"/>
          <w:szCs w:val="28"/>
        </w:rPr>
        <w:t>验收工作组通过对现场主体工程及配套环保设施现场查看，查阅了相关验收资料，听取了相关单位对项目建设、自查、验收监测的介绍，经过讨论，提出意见如下：</w:t>
      </w:r>
    </w:p>
    <w:p>
      <w:pPr>
        <w:pStyle w:val="15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工程建设基本情况</w:t>
      </w:r>
    </w:p>
    <w:p>
      <w:pPr>
        <w:spacing w:after="0" w:line="360" w:lineRule="auto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（一）建设地点、规模、主要建设内容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建设项目名称：聊城市彭楼灌区续建配套与节水改造工程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建设地点：</w:t>
      </w:r>
      <w:r>
        <w:rPr>
          <w:rFonts w:ascii="Times New Roman" w:hAnsi="Times New Roman" w:cs="Times New Roman" w:eastAsiaTheme="minorEastAsia"/>
          <w:sz w:val="28"/>
          <w:szCs w:val="28"/>
        </w:rPr>
        <w:t>起点位于莘县王奉镇、经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冠</w:t>
      </w:r>
      <w:r>
        <w:rPr>
          <w:rFonts w:ascii="Times New Roman" w:hAnsi="Times New Roman" w:cs="Times New Roman" w:eastAsiaTheme="minorEastAsia"/>
          <w:sz w:val="28"/>
          <w:szCs w:val="28"/>
        </w:rPr>
        <w:t>县斜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店</w:t>
      </w:r>
      <w:r>
        <w:rPr>
          <w:rFonts w:ascii="Times New Roman" w:hAnsi="Times New Roman" w:cs="Times New Roman" w:eastAsiaTheme="minorEastAsia"/>
          <w:sz w:val="28"/>
          <w:szCs w:val="28"/>
        </w:rPr>
        <w:t>乡、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终</w:t>
      </w:r>
      <w:r>
        <w:rPr>
          <w:rFonts w:ascii="Times New Roman" w:hAnsi="Times New Roman" w:cs="Times New Roman" w:eastAsiaTheme="minorEastAsia"/>
          <w:sz w:val="28"/>
          <w:szCs w:val="28"/>
        </w:rPr>
        <w:t>于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东</w:t>
      </w:r>
      <w:r>
        <w:rPr>
          <w:rFonts w:ascii="Times New Roman" w:hAnsi="Times New Roman" w:cs="Times New Roman" w:eastAsiaTheme="minorEastAsia"/>
          <w:sz w:val="28"/>
          <w:szCs w:val="28"/>
        </w:rPr>
        <w:t>古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城</w:t>
      </w:r>
      <w:r>
        <w:rPr>
          <w:rFonts w:ascii="Times New Roman" w:hAnsi="Times New Roman" w:cs="Times New Roman" w:eastAsiaTheme="minorEastAsia"/>
          <w:sz w:val="28"/>
          <w:szCs w:val="28"/>
        </w:rPr>
        <w:t>镇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建设性质：改</w:t>
      </w:r>
      <w:r>
        <w:rPr>
          <w:rFonts w:ascii="Times New Roman" w:hAnsi="Times New Roman" w:cs="Times New Roman" w:eastAsiaTheme="minorEastAsia"/>
          <w:sz w:val="28"/>
          <w:szCs w:val="28"/>
        </w:rPr>
        <w:t>扩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建</w:t>
      </w:r>
    </w:p>
    <w:p>
      <w:pPr>
        <w:spacing w:after="0" w:line="360" w:lineRule="auto"/>
        <w:ind w:firstLine="560" w:firstLineChars="200"/>
        <w:jc w:val="both"/>
        <w:rPr>
          <w:rFonts w:hint="eastAsia"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建设规模：</w:t>
      </w:r>
      <w:r>
        <w:rPr>
          <w:rFonts w:ascii="Times New Roman" w:hAnsi="Times New Roman" w:cs="Times New Roman" w:eastAsiaTheme="minorEastAsia"/>
          <w:sz w:val="28"/>
          <w:szCs w:val="28"/>
        </w:rPr>
        <w:t>灌溉期间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恢复</w:t>
      </w:r>
      <w:r>
        <w:rPr>
          <w:rFonts w:ascii="Times New Roman" w:hAnsi="Times New Roman" w:cs="Times New Roman" w:eastAsiaTheme="minorEastAsia"/>
          <w:sz w:val="28"/>
          <w:szCs w:val="28"/>
        </w:rPr>
        <w:t>渠道流量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至</w:t>
      </w:r>
      <w:r>
        <w:rPr>
          <w:rFonts w:ascii="Times New Roman" w:hAnsi="Times New Roman" w:cs="Times New Roman" w:eastAsiaTheme="minorEastAsia"/>
          <w:sz w:val="28"/>
          <w:szCs w:val="28"/>
        </w:rPr>
        <w:t>50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m</w:t>
      </w:r>
      <w:r>
        <w:rPr>
          <w:rFonts w:hint="eastAsia" w:ascii="Times New Roman" w:hAnsi="Times New Roman" w:cs="Times New Roman" w:eastAsiaTheme="minorEastAsia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/</w:t>
      </w:r>
      <w:r>
        <w:rPr>
          <w:rFonts w:ascii="Times New Roman" w:hAnsi="Times New Roman" w:cs="Times New Roman" w:eastAsiaTheme="minorEastAsia"/>
          <w:sz w:val="28"/>
          <w:szCs w:val="28"/>
        </w:rPr>
        <w:t>s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建设内容：渠道工程总长</w:t>
      </w:r>
      <w:r>
        <w:rPr>
          <w:rFonts w:ascii="Times New Roman" w:hAnsi="Times New Roman" w:cs="Times New Roman" w:eastAsiaTheme="minorEastAsia"/>
          <w:sz w:val="28"/>
          <w:szCs w:val="28"/>
        </w:rPr>
        <w:t xml:space="preserve"> 17.85km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，通过对彭楼干渠王店子至樊楼（</w:t>
      </w:r>
      <w:r>
        <w:rPr>
          <w:rFonts w:ascii="Times New Roman" w:hAnsi="Times New Roman" w:cs="Times New Roman" w:eastAsiaTheme="minorEastAsia"/>
          <w:sz w:val="28"/>
          <w:szCs w:val="28"/>
        </w:rPr>
        <w:t>72+800-82+280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）清淤扩挖，对樊楼至长顺渠（</w:t>
      </w:r>
      <w:r>
        <w:rPr>
          <w:rFonts w:ascii="Times New Roman" w:hAnsi="Times New Roman" w:cs="Times New Roman" w:eastAsiaTheme="minorEastAsia"/>
          <w:sz w:val="28"/>
          <w:szCs w:val="28"/>
        </w:rPr>
        <w:t>82+280-90+650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）新开挖、衬砌，并对沿渠建筑物进行配套，将黄河水通过干</w:t>
      </w:r>
      <w:r>
        <w:rPr>
          <w:rFonts w:ascii="Times New Roman" w:hAnsi="Times New Roman" w:cs="Times New Roman" w:eastAsiaTheme="minorEastAsia"/>
          <w:sz w:val="28"/>
          <w:szCs w:val="28"/>
        </w:rPr>
        <w:t xml:space="preserve"> 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渠输水至长顺渠；建筑物工程主要是重建桥梁</w:t>
      </w:r>
      <w:r>
        <w:rPr>
          <w:rFonts w:ascii="Times New Roman" w:hAnsi="Times New Roman" w:cs="Times New Roman" w:eastAsiaTheme="minorEastAsia"/>
          <w:sz w:val="28"/>
          <w:szCs w:val="28"/>
        </w:rPr>
        <w:t>14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座，新建桥梁</w:t>
      </w:r>
      <w:r>
        <w:rPr>
          <w:rFonts w:ascii="Times New Roman" w:hAnsi="Times New Roman" w:cs="Times New Roman" w:eastAsiaTheme="minorEastAsia"/>
          <w:sz w:val="28"/>
          <w:szCs w:val="28"/>
        </w:rPr>
        <w:t>16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座，在</w:t>
      </w:r>
      <w:r>
        <w:rPr>
          <w:rFonts w:ascii="Times New Roman" w:hAnsi="Times New Roman" w:cs="Times New Roman" w:eastAsiaTheme="minorEastAsia"/>
          <w:sz w:val="28"/>
          <w:szCs w:val="28"/>
        </w:rPr>
        <w:t>76+860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处重建冠县莘县县界节制闸，新建冠堂渠张盘闸，在</w:t>
      </w:r>
      <w:r>
        <w:rPr>
          <w:rFonts w:ascii="Times New Roman" w:hAnsi="Times New Roman" w:cs="Times New Roman" w:eastAsiaTheme="minorEastAsia"/>
          <w:sz w:val="28"/>
          <w:szCs w:val="28"/>
        </w:rPr>
        <w:t>83+333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处新建穿冠堂渠樊楼渡槽，重建涵闸</w:t>
      </w:r>
      <w:r>
        <w:rPr>
          <w:rFonts w:ascii="Times New Roman" w:hAnsi="Times New Roman" w:cs="Times New Roman" w:eastAsiaTheme="minorEastAsia"/>
          <w:sz w:val="28"/>
          <w:szCs w:val="28"/>
        </w:rPr>
        <w:t>8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座，新建</w:t>
      </w:r>
      <w:r>
        <w:rPr>
          <w:rFonts w:ascii="Times New Roman" w:hAnsi="Times New Roman" w:cs="Times New Roman" w:eastAsiaTheme="minorEastAsia"/>
          <w:sz w:val="28"/>
          <w:szCs w:val="28"/>
        </w:rPr>
        <w:t>9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座。项目运行期引水时间为每年的</w:t>
      </w:r>
      <w:r>
        <w:rPr>
          <w:rFonts w:ascii="Times New Roman" w:hAnsi="Times New Roman" w:cs="Times New Roman" w:eastAsiaTheme="minorEastAsia"/>
          <w:sz w:val="28"/>
          <w:szCs w:val="28"/>
        </w:rPr>
        <w:t>3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、</w:t>
      </w:r>
      <w:r>
        <w:rPr>
          <w:rFonts w:ascii="Times New Roman" w:hAnsi="Times New Roman" w:cs="Times New Roman" w:eastAsiaTheme="minorEastAsia"/>
          <w:sz w:val="28"/>
          <w:szCs w:val="28"/>
        </w:rPr>
        <w:t>4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和</w:t>
      </w:r>
      <w:r>
        <w:rPr>
          <w:rFonts w:ascii="Times New Roman" w:hAnsi="Times New Roman" w:cs="Times New Roman" w:eastAsiaTheme="minorEastAsia"/>
          <w:sz w:val="28"/>
          <w:szCs w:val="28"/>
        </w:rPr>
        <w:t>10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月份。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</w:p>
    <w:p>
      <w:pPr>
        <w:spacing w:after="0" w:line="360" w:lineRule="auto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（二）建设过程及环保审批情况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bCs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2017年4月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委托南京国环科技股份有限公司编制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环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境影响报告书，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聊城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市生态环境局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于2017年5月10日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以“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聊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环审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[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2017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]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11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号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”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对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该环境影响报告书进行批复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，2021年10月</w:t>
      </w:r>
      <w:r>
        <w:rPr>
          <w:rFonts w:ascii="Times New Roman" w:hAnsi="Times New Roman" w:cs="Times New Roman" w:eastAsiaTheme="minorEastAsia"/>
          <w:bCs/>
          <w:sz w:val="28"/>
          <w:szCs w:val="28"/>
        </w:rPr>
        <w:t>，项目主体工程完工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。</w:t>
      </w:r>
    </w:p>
    <w:p>
      <w:pPr>
        <w:spacing w:after="0" w:line="360" w:lineRule="auto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（三）投资情况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bCs/>
          <w:sz w:val="28"/>
          <w:szCs w:val="28"/>
        </w:rPr>
      </w:pPr>
      <w:r>
        <w:rPr>
          <w:rFonts w:ascii="Times New Roman" w:hAnsi="Times New Roman" w:cs="Times New Roman" w:eastAsiaTheme="minorEastAsia"/>
          <w:bCs/>
          <w:sz w:val="28"/>
          <w:szCs w:val="28"/>
        </w:rPr>
        <w:t>本项目总投资37802.29万元，其中环保投资314.9万元，环保投资占总投资0.83%。</w:t>
      </w:r>
    </w:p>
    <w:p>
      <w:pPr>
        <w:spacing w:after="0" w:line="360" w:lineRule="auto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（四）验收范围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调查重点为施工期各类污染治理措施落实情况。本次验收调查范围原则上与环境影响报告书的调查范围一致，具体如下：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（1）环境空气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渠道工程、建筑工程施工场地边界外围200m范围内。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（2）地表</w:t>
      </w:r>
      <w:r>
        <w:rPr>
          <w:rFonts w:ascii="Times New Roman" w:hAnsi="Times New Roman" w:cs="Times New Roman" w:eastAsiaTheme="minorEastAsia"/>
          <w:sz w:val="28"/>
          <w:szCs w:val="28"/>
        </w:rPr>
        <w:t>水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环境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本工程渠道上游500m及下游2km，与本工程相交河道的相交处上下游200m。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（3）声环境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施</w:t>
      </w:r>
      <w:r>
        <w:rPr>
          <w:rFonts w:ascii="Times New Roman" w:hAnsi="Times New Roman" w:cs="Times New Roman" w:eastAsiaTheme="minorEastAsia"/>
          <w:sz w:val="28"/>
          <w:szCs w:val="28"/>
        </w:rPr>
        <w:t>工期为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渠道工程、建筑工程施工区边界外200m，运行期为各卷</w:t>
      </w:r>
      <w:r>
        <w:rPr>
          <w:rFonts w:ascii="Times New Roman" w:hAnsi="Times New Roman" w:cs="Times New Roman" w:eastAsiaTheme="minorEastAsia"/>
          <w:sz w:val="28"/>
          <w:szCs w:val="28"/>
        </w:rPr>
        <w:t>扬机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站场界外 1m 范围。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（4）地下水环境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渠道工程、建筑工程施工场地边界外围200m 范围。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（5）生</w:t>
      </w:r>
      <w:r>
        <w:rPr>
          <w:rFonts w:ascii="Times New Roman" w:hAnsi="Times New Roman" w:cs="Times New Roman" w:eastAsiaTheme="minorEastAsia"/>
          <w:sz w:val="28"/>
          <w:szCs w:val="28"/>
        </w:rPr>
        <w:t>态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环境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陆</w:t>
      </w:r>
      <w:r>
        <w:rPr>
          <w:rFonts w:ascii="Times New Roman" w:hAnsi="Times New Roman" w:cs="Times New Roman" w:eastAsiaTheme="minorEastAsia"/>
          <w:sz w:val="28"/>
          <w:szCs w:val="28"/>
        </w:rPr>
        <w:t>生生态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：渠道工程、建筑工程施工场地边界外围 200m 范围。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水</w:t>
      </w:r>
      <w:r>
        <w:rPr>
          <w:rFonts w:ascii="Times New Roman" w:hAnsi="Times New Roman" w:cs="Times New Roman" w:eastAsiaTheme="minorEastAsia"/>
          <w:sz w:val="28"/>
          <w:szCs w:val="28"/>
        </w:rPr>
        <w:t>生生态：同地表水。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（6）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ab/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环境风险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本工程渠道上游500m及下游2km，与本工程相交河道的汇合口上下游200m。</w:t>
      </w:r>
    </w:p>
    <w:p>
      <w:pPr>
        <w:pStyle w:val="15"/>
        <w:numPr>
          <w:ilvl w:val="0"/>
          <w:numId w:val="1"/>
        </w:numPr>
        <w:spacing w:after="0" w:line="360" w:lineRule="auto"/>
        <w:ind w:firstLineChars="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环境影响分析及措施建设情况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本项目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为水利设施</w:t>
      </w:r>
      <w:r>
        <w:rPr>
          <w:rFonts w:ascii="Times New Roman" w:hAnsi="Times New Roman" w:cs="Times New Roman" w:eastAsiaTheme="minorEastAsia"/>
          <w:sz w:val="28"/>
          <w:szCs w:val="28"/>
        </w:rPr>
        <w:t>建设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工程，属非污染生态影响型项目，</w:t>
      </w:r>
      <w:r>
        <w:rPr>
          <w:rFonts w:ascii="Times New Roman" w:hAnsi="Times New Roman" w:cs="Times New Roman" w:eastAsiaTheme="minorEastAsia"/>
          <w:sz w:val="28"/>
          <w:szCs w:val="28"/>
        </w:rPr>
        <w:t>项目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运营期无废水、废气、固废、噪声等环境影响</w:t>
      </w:r>
      <w:r>
        <w:rPr>
          <w:rFonts w:ascii="Times New Roman" w:hAnsi="Times New Roman" w:cs="Times New Roman" w:eastAsiaTheme="minorEastAsia"/>
          <w:sz w:val="28"/>
          <w:szCs w:val="28"/>
        </w:rPr>
        <w:t>。</w:t>
      </w:r>
    </w:p>
    <w:p>
      <w:pPr>
        <w:spacing w:after="0" w:line="360" w:lineRule="auto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三、工程建设对环境的影响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bCs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根据现场勘察，工程占地范围内及周边区域未发现施工遗留环境问题。工程施工结束后对临时占地进行恢复，原有施工场地内有植被覆盖，生态恢复良好。运行期在干渠两侧进行植被恢复，通过铺设景观树，构建乔、灌、草沿河生态廊道，形成较为完善的输水干渠生态保护廊道。</w:t>
      </w:r>
    </w:p>
    <w:p>
      <w:pPr>
        <w:spacing w:after="0" w:line="360" w:lineRule="auto"/>
        <w:jc w:val="both"/>
        <w:rPr>
          <w:rFonts w:ascii="Times New Roman" w:hAnsi="Times New Roman" w:cs="Times New Roman" w:eastAsiaTheme="minorEastAsia"/>
          <w:bCs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四、验收结论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bCs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聊城市彭楼灌区续建配套与节水改造工程</w:t>
      </w:r>
      <w:r>
        <w:rPr>
          <w:rFonts w:hint="eastAsia" w:ascii="Times New Roman" w:hAnsi="Times New Roman" w:cs="Times New Roman" w:eastAsiaTheme="minorEastAsia"/>
          <w:bCs/>
          <w:sz w:val="28"/>
          <w:szCs w:val="28"/>
        </w:rPr>
        <w:t>基本落实了环评及批复的要求，建设了相应的环境保护措施。经验收工作组评议，原则同意通过竣工环境保护验收。</w:t>
      </w:r>
    </w:p>
    <w:p>
      <w:pPr>
        <w:spacing w:after="0" w:line="360" w:lineRule="auto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五、要求和建议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1、进一步增加绿化面积，种植当地草本植物，构建草、灌、乔生态廊道。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2、加强管理，禁止向渠道范围内倾倒建筑垃圾等固体废弃物；禁止向渠道内排放污水，沿</w:t>
      </w:r>
      <w:r>
        <w:rPr>
          <w:rFonts w:ascii="Times New Roman" w:hAnsi="Times New Roman" w:cs="Times New Roman" w:eastAsiaTheme="minorEastAsia"/>
          <w:sz w:val="28"/>
          <w:szCs w:val="28"/>
        </w:rPr>
        <w:t>渠雨排口进行封堵，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确</w:t>
      </w:r>
      <w:r>
        <w:rPr>
          <w:rFonts w:ascii="Times New Roman" w:hAnsi="Times New Roman" w:cs="Times New Roman" w:eastAsiaTheme="minorEastAsia"/>
          <w:sz w:val="28"/>
          <w:szCs w:val="28"/>
        </w:rPr>
        <w:t>保农田退水、道路地表径流不进入渠中，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106国</w:t>
      </w:r>
      <w:r>
        <w:rPr>
          <w:rFonts w:ascii="Times New Roman" w:hAnsi="Times New Roman" w:cs="Times New Roman" w:eastAsiaTheme="minorEastAsia"/>
          <w:sz w:val="28"/>
          <w:szCs w:val="28"/>
        </w:rPr>
        <w:t>道防撞护栏雨水管不得直接排入渠中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，</w:t>
      </w:r>
      <w:r>
        <w:rPr>
          <w:rFonts w:ascii="Times New Roman" w:hAnsi="Times New Roman" w:cs="Times New Roman" w:eastAsiaTheme="minorEastAsia"/>
          <w:sz w:val="28"/>
          <w:szCs w:val="28"/>
        </w:rPr>
        <w:t>建议制定突发水环境事件应急预案并演练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。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hint="eastAsia" w:ascii="Times New Roman" w:hAnsi="Times New Roman" w:cs="Times New Roman" w:eastAsiaTheme="minorEastAsia"/>
          <w:sz w:val="28"/>
          <w:szCs w:val="28"/>
        </w:rPr>
        <w:t>3、定期对渠内</w:t>
      </w:r>
      <w:r>
        <w:rPr>
          <w:rFonts w:ascii="Times New Roman" w:hAnsi="Times New Roman" w:cs="Times New Roman" w:eastAsiaTheme="minorEastAsia"/>
          <w:sz w:val="28"/>
          <w:szCs w:val="28"/>
        </w:rPr>
        <w:t>水质进行检测，若发现渠两侧农田有减产现象需针对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其</w:t>
      </w:r>
      <w:r>
        <w:rPr>
          <w:rFonts w:ascii="Times New Roman" w:hAnsi="Times New Roman" w:cs="Times New Roman" w:eastAsiaTheme="minorEastAsia"/>
          <w:sz w:val="28"/>
          <w:szCs w:val="28"/>
        </w:rPr>
        <w:t>地下水水位、水质开展原因分析</w:t>
      </w:r>
      <w:r>
        <w:rPr>
          <w:rFonts w:hint="eastAsia" w:ascii="Times New Roman" w:hAnsi="Times New Roman" w:cs="Times New Roman" w:eastAsiaTheme="minorEastAsia"/>
          <w:sz w:val="28"/>
          <w:szCs w:val="28"/>
        </w:rPr>
        <w:t>。</w:t>
      </w:r>
    </w:p>
    <w:p>
      <w:pPr>
        <w:spacing w:after="0" w:line="360" w:lineRule="auto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六、验收人员信息</w:t>
      </w:r>
    </w:p>
    <w:p>
      <w:pPr>
        <w:spacing w:after="0" w:line="360" w:lineRule="auto"/>
        <w:ind w:firstLine="560" w:firstLineChars="200"/>
        <w:jc w:val="both"/>
        <w:rPr>
          <w:rFonts w:ascii="Times New Roman" w:hAnsi="Times New Roman" w:cs="Times New Roman" w:eastAsiaTheme="minorEastAsia"/>
          <w:sz w:val="28"/>
          <w:szCs w:val="28"/>
        </w:rPr>
      </w:pPr>
      <w:r>
        <w:rPr>
          <w:rFonts w:ascii="Times New Roman" w:hAnsi="Times New Roman" w:cs="Times New Roman" w:eastAsiaTheme="minorEastAsia"/>
          <w:sz w:val="28"/>
          <w:szCs w:val="28"/>
        </w:rPr>
        <w:t>验收工作组人员签到表附后。</w:t>
      </w:r>
    </w:p>
    <w:p>
      <w:pPr>
        <w:autoSpaceDE w:val="0"/>
        <w:autoSpaceDN w:val="0"/>
        <w:spacing w:line="520" w:lineRule="exact"/>
        <w:ind w:firstLine="562" w:firstLineChars="200"/>
        <w:jc w:val="center"/>
        <w:rPr>
          <w:rFonts w:ascii="宋体" w:eastAsia="宋体"/>
          <w:b/>
          <w:sz w:val="28"/>
          <w:szCs w:val="28"/>
        </w:rPr>
      </w:pPr>
      <w:r>
        <w:rPr>
          <w:rFonts w:hint="eastAsia" w:ascii="宋体" w:eastAsia="宋体"/>
          <w:b/>
          <w:sz w:val="28"/>
          <w:szCs w:val="28"/>
        </w:rPr>
        <w:tab/>
      </w:r>
      <w:r>
        <w:rPr>
          <w:rFonts w:hint="eastAsia" w:ascii="宋体" w:eastAsia="宋体"/>
          <w:b/>
          <w:sz w:val="28"/>
          <w:szCs w:val="28"/>
        </w:rPr>
        <w:t>聊城市彭楼灌区续建配套与节水改造工程</w:t>
      </w:r>
      <w:bookmarkStart w:id="0" w:name="_GoBack"/>
      <w:bookmarkEnd w:id="0"/>
    </w:p>
    <w:p>
      <w:pPr>
        <w:autoSpaceDE w:val="0"/>
        <w:autoSpaceDN w:val="0"/>
        <w:spacing w:line="520" w:lineRule="exact"/>
        <w:ind w:firstLine="562" w:firstLineChars="200"/>
        <w:jc w:val="center"/>
        <w:rPr>
          <w:rFonts w:ascii="宋体" w:eastAsia="宋体"/>
          <w:b/>
          <w:sz w:val="28"/>
          <w:szCs w:val="28"/>
        </w:rPr>
      </w:pPr>
      <w:r>
        <w:rPr>
          <w:rFonts w:hint="eastAsia" w:ascii="宋体" w:eastAsia="宋体"/>
          <w:b/>
          <w:sz w:val="28"/>
          <w:szCs w:val="28"/>
        </w:rPr>
        <w:t>竣工环保验收组成员名单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ascii="Times New Roman" w:hAnsi="Times New Roman" w:cs="Times New Roman" w:eastAsiaTheme="minorEastAsia"/>
          <w:sz w:val="28"/>
          <w:szCs w:val="28"/>
        </w:rPr>
      </w:pPr>
      <w:r>
        <w:drawing>
          <wp:inline distT="0" distB="0" distL="114300" distR="114300">
            <wp:extent cx="5271770" cy="2204085"/>
            <wp:effectExtent l="0" t="0" r="508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0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4" w:type="default"/>
      <w:pgSz w:w="11906" w:h="16838"/>
      <w:pgMar w:top="1440" w:right="1797" w:bottom="1440" w:left="179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473455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F8224B"/>
    <w:multiLevelType w:val="multilevel"/>
    <w:tmpl w:val="02F8224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0043A"/>
    <w:rsid w:val="00006D09"/>
    <w:rsid w:val="0001476E"/>
    <w:rsid w:val="000249ED"/>
    <w:rsid w:val="00047C39"/>
    <w:rsid w:val="0007077F"/>
    <w:rsid w:val="00073172"/>
    <w:rsid w:val="000764CD"/>
    <w:rsid w:val="000803C7"/>
    <w:rsid w:val="0009218B"/>
    <w:rsid w:val="0009737E"/>
    <w:rsid w:val="000B2D52"/>
    <w:rsid w:val="000C6B77"/>
    <w:rsid w:val="000C749E"/>
    <w:rsid w:val="000D04CA"/>
    <w:rsid w:val="000D2591"/>
    <w:rsid w:val="000D5C1F"/>
    <w:rsid w:val="000E362A"/>
    <w:rsid w:val="000E49E7"/>
    <w:rsid w:val="001007A5"/>
    <w:rsid w:val="00101027"/>
    <w:rsid w:val="00131FB9"/>
    <w:rsid w:val="0014179A"/>
    <w:rsid w:val="0015391D"/>
    <w:rsid w:val="00170B78"/>
    <w:rsid w:val="00176B8C"/>
    <w:rsid w:val="00184D39"/>
    <w:rsid w:val="00196946"/>
    <w:rsid w:val="001C129C"/>
    <w:rsid w:val="001C37F5"/>
    <w:rsid w:val="001E1C47"/>
    <w:rsid w:val="001F13B2"/>
    <w:rsid w:val="001F2652"/>
    <w:rsid w:val="002029AC"/>
    <w:rsid w:val="00205848"/>
    <w:rsid w:val="0021106D"/>
    <w:rsid w:val="0021345B"/>
    <w:rsid w:val="00225FCF"/>
    <w:rsid w:val="00226B91"/>
    <w:rsid w:val="00244AA8"/>
    <w:rsid w:val="002553B8"/>
    <w:rsid w:val="00266523"/>
    <w:rsid w:val="0026730D"/>
    <w:rsid w:val="002C2508"/>
    <w:rsid w:val="002C3582"/>
    <w:rsid w:val="002C6B68"/>
    <w:rsid w:val="002F60F7"/>
    <w:rsid w:val="0032107C"/>
    <w:rsid w:val="00323B43"/>
    <w:rsid w:val="003402B2"/>
    <w:rsid w:val="00340390"/>
    <w:rsid w:val="00351D45"/>
    <w:rsid w:val="003525F6"/>
    <w:rsid w:val="0036116E"/>
    <w:rsid w:val="003777C9"/>
    <w:rsid w:val="003867DE"/>
    <w:rsid w:val="003A1484"/>
    <w:rsid w:val="003A3B20"/>
    <w:rsid w:val="003B071B"/>
    <w:rsid w:val="003C46BB"/>
    <w:rsid w:val="003D37D8"/>
    <w:rsid w:val="003E3C89"/>
    <w:rsid w:val="00402D8B"/>
    <w:rsid w:val="00407AB0"/>
    <w:rsid w:val="004208AE"/>
    <w:rsid w:val="004245D0"/>
    <w:rsid w:val="00426133"/>
    <w:rsid w:val="004358AB"/>
    <w:rsid w:val="004401DA"/>
    <w:rsid w:val="00460FBF"/>
    <w:rsid w:val="00471FFD"/>
    <w:rsid w:val="0048072C"/>
    <w:rsid w:val="004928C6"/>
    <w:rsid w:val="004B3005"/>
    <w:rsid w:val="004C13FD"/>
    <w:rsid w:val="004C3634"/>
    <w:rsid w:val="004F54AA"/>
    <w:rsid w:val="0050683D"/>
    <w:rsid w:val="00507304"/>
    <w:rsid w:val="00526533"/>
    <w:rsid w:val="00546AD9"/>
    <w:rsid w:val="00546BD8"/>
    <w:rsid w:val="00546C01"/>
    <w:rsid w:val="00550E64"/>
    <w:rsid w:val="005701C8"/>
    <w:rsid w:val="00576DA7"/>
    <w:rsid w:val="0058608D"/>
    <w:rsid w:val="00593151"/>
    <w:rsid w:val="00597E28"/>
    <w:rsid w:val="005A3176"/>
    <w:rsid w:val="005A36D5"/>
    <w:rsid w:val="005A4F10"/>
    <w:rsid w:val="005A6926"/>
    <w:rsid w:val="005B5757"/>
    <w:rsid w:val="005D1BB6"/>
    <w:rsid w:val="005E29DC"/>
    <w:rsid w:val="00612481"/>
    <w:rsid w:val="00625603"/>
    <w:rsid w:val="00625D97"/>
    <w:rsid w:val="00657BEE"/>
    <w:rsid w:val="00665889"/>
    <w:rsid w:val="0069513C"/>
    <w:rsid w:val="006A145C"/>
    <w:rsid w:val="006A6E95"/>
    <w:rsid w:val="006D2062"/>
    <w:rsid w:val="00705C69"/>
    <w:rsid w:val="00711081"/>
    <w:rsid w:val="007257BE"/>
    <w:rsid w:val="007414D0"/>
    <w:rsid w:val="00746663"/>
    <w:rsid w:val="00751CE6"/>
    <w:rsid w:val="00762FC1"/>
    <w:rsid w:val="00763A67"/>
    <w:rsid w:val="007673F3"/>
    <w:rsid w:val="00776E3D"/>
    <w:rsid w:val="00785EEF"/>
    <w:rsid w:val="00786152"/>
    <w:rsid w:val="007A1A1C"/>
    <w:rsid w:val="007B6A69"/>
    <w:rsid w:val="007E2EC0"/>
    <w:rsid w:val="007F02B7"/>
    <w:rsid w:val="00801CB8"/>
    <w:rsid w:val="00817665"/>
    <w:rsid w:val="0086022F"/>
    <w:rsid w:val="00884078"/>
    <w:rsid w:val="00885F26"/>
    <w:rsid w:val="008935D5"/>
    <w:rsid w:val="008A7782"/>
    <w:rsid w:val="008B697F"/>
    <w:rsid w:val="008B7726"/>
    <w:rsid w:val="008C23D0"/>
    <w:rsid w:val="008C702B"/>
    <w:rsid w:val="008D674E"/>
    <w:rsid w:val="008E6DBB"/>
    <w:rsid w:val="008F0AB8"/>
    <w:rsid w:val="00907D12"/>
    <w:rsid w:val="009119FD"/>
    <w:rsid w:val="0092764F"/>
    <w:rsid w:val="0094181C"/>
    <w:rsid w:val="009574C4"/>
    <w:rsid w:val="00960D0F"/>
    <w:rsid w:val="00997322"/>
    <w:rsid w:val="009B2F8F"/>
    <w:rsid w:val="009D07C4"/>
    <w:rsid w:val="009D425A"/>
    <w:rsid w:val="009F4F74"/>
    <w:rsid w:val="00A02D1A"/>
    <w:rsid w:val="00A13BB1"/>
    <w:rsid w:val="00A53CB5"/>
    <w:rsid w:val="00A80680"/>
    <w:rsid w:val="00A8354A"/>
    <w:rsid w:val="00A959BF"/>
    <w:rsid w:val="00AA6A5A"/>
    <w:rsid w:val="00AA7E33"/>
    <w:rsid w:val="00AB7888"/>
    <w:rsid w:val="00AC3BAE"/>
    <w:rsid w:val="00AD1505"/>
    <w:rsid w:val="00AD508A"/>
    <w:rsid w:val="00AD66D9"/>
    <w:rsid w:val="00AE786F"/>
    <w:rsid w:val="00AF02FC"/>
    <w:rsid w:val="00B07999"/>
    <w:rsid w:val="00B10C0B"/>
    <w:rsid w:val="00B12B94"/>
    <w:rsid w:val="00B17DAF"/>
    <w:rsid w:val="00B21A33"/>
    <w:rsid w:val="00B22BCA"/>
    <w:rsid w:val="00B254C4"/>
    <w:rsid w:val="00B326C8"/>
    <w:rsid w:val="00B41206"/>
    <w:rsid w:val="00BD6471"/>
    <w:rsid w:val="00BE38A5"/>
    <w:rsid w:val="00C02EC7"/>
    <w:rsid w:val="00C05587"/>
    <w:rsid w:val="00C06B9D"/>
    <w:rsid w:val="00C17796"/>
    <w:rsid w:val="00C20A17"/>
    <w:rsid w:val="00C52605"/>
    <w:rsid w:val="00C56E9A"/>
    <w:rsid w:val="00C916DD"/>
    <w:rsid w:val="00CA0BAD"/>
    <w:rsid w:val="00CB167C"/>
    <w:rsid w:val="00CC4962"/>
    <w:rsid w:val="00CD6F11"/>
    <w:rsid w:val="00D0517C"/>
    <w:rsid w:val="00D20108"/>
    <w:rsid w:val="00D2059D"/>
    <w:rsid w:val="00D31D50"/>
    <w:rsid w:val="00D32550"/>
    <w:rsid w:val="00D37E90"/>
    <w:rsid w:val="00D40A92"/>
    <w:rsid w:val="00D45449"/>
    <w:rsid w:val="00D4774D"/>
    <w:rsid w:val="00D66888"/>
    <w:rsid w:val="00D82B81"/>
    <w:rsid w:val="00DA530D"/>
    <w:rsid w:val="00DB79A0"/>
    <w:rsid w:val="00DC1A16"/>
    <w:rsid w:val="00DC1EDF"/>
    <w:rsid w:val="00DC289C"/>
    <w:rsid w:val="00DC308C"/>
    <w:rsid w:val="00DE03DB"/>
    <w:rsid w:val="00DE040F"/>
    <w:rsid w:val="00DE2F63"/>
    <w:rsid w:val="00E0070A"/>
    <w:rsid w:val="00E05779"/>
    <w:rsid w:val="00E12884"/>
    <w:rsid w:val="00E1606C"/>
    <w:rsid w:val="00E26926"/>
    <w:rsid w:val="00E377C7"/>
    <w:rsid w:val="00E4107E"/>
    <w:rsid w:val="00E452D2"/>
    <w:rsid w:val="00E50A9C"/>
    <w:rsid w:val="00E57C9A"/>
    <w:rsid w:val="00E6188A"/>
    <w:rsid w:val="00E64398"/>
    <w:rsid w:val="00E7385B"/>
    <w:rsid w:val="00EA606A"/>
    <w:rsid w:val="00EB0B03"/>
    <w:rsid w:val="00EF1944"/>
    <w:rsid w:val="00F00713"/>
    <w:rsid w:val="00F42259"/>
    <w:rsid w:val="00F53EC0"/>
    <w:rsid w:val="00F54F2E"/>
    <w:rsid w:val="00F5704B"/>
    <w:rsid w:val="00F65772"/>
    <w:rsid w:val="00F71507"/>
    <w:rsid w:val="00F81653"/>
    <w:rsid w:val="00F94696"/>
    <w:rsid w:val="00FA4141"/>
    <w:rsid w:val="00FC3742"/>
    <w:rsid w:val="00FC5AC2"/>
    <w:rsid w:val="00FF1ACA"/>
    <w:rsid w:val="01370D86"/>
    <w:rsid w:val="03B75796"/>
    <w:rsid w:val="077F1B8C"/>
    <w:rsid w:val="0DD050A0"/>
    <w:rsid w:val="102D70E7"/>
    <w:rsid w:val="11373353"/>
    <w:rsid w:val="20EA23C5"/>
    <w:rsid w:val="22314072"/>
    <w:rsid w:val="22D9381B"/>
    <w:rsid w:val="244E2BFF"/>
    <w:rsid w:val="259F3AD8"/>
    <w:rsid w:val="28885E88"/>
    <w:rsid w:val="289E5722"/>
    <w:rsid w:val="293E4A5A"/>
    <w:rsid w:val="29EF4F04"/>
    <w:rsid w:val="2B517303"/>
    <w:rsid w:val="3D2D3CC4"/>
    <w:rsid w:val="415A321D"/>
    <w:rsid w:val="49176E5A"/>
    <w:rsid w:val="49AC7CC4"/>
    <w:rsid w:val="4A44775E"/>
    <w:rsid w:val="4F4A1130"/>
    <w:rsid w:val="50190321"/>
    <w:rsid w:val="55DE42CF"/>
    <w:rsid w:val="594B30E8"/>
    <w:rsid w:val="5C232B3F"/>
    <w:rsid w:val="5F0C3BD4"/>
    <w:rsid w:val="62BC7F0D"/>
    <w:rsid w:val="640F3BF9"/>
    <w:rsid w:val="647E161C"/>
    <w:rsid w:val="66AD1D62"/>
    <w:rsid w:val="67EA01A6"/>
    <w:rsid w:val="68767CDD"/>
    <w:rsid w:val="6953261C"/>
    <w:rsid w:val="721D1498"/>
    <w:rsid w:val="727F3095"/>
    <w:rsid w:val="73E86567"/>
    <w:rsid w:val="78542216"/>
    <w:rsid w:val="78EE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link w:val="16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页眉 字符"/>
    <w:basedOn w:val="10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rFonts w:ascii="Tahoma" w:hAnsi="Tahoma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字符"/>
    <w:basedOn w:val="10"/>
    <w:link w:val="4"/>
    <w:semiHidden/>
    <w:qFormat/>
    <w:uiPriority w:val="99"/>
    <w:rPr>
      <w:rFonts w:ascii="Tahoma" w:hAnsi="Tahoma"/>
      <w:sz w:val="18"/>
      <w:szCs w:val="18"/>
    </w:rPr>
  </w:style>
  <w:style w:type="paragraph" w:customStyle="1" w:styleId="17">
    <w:name w:val="Table Paragraph"/>
    <w:basedOn w:val="1"/>
    <w:qFormat/>
    <w:uiPriority w:val="1"/>
    <w:rPr>
      <w:rFonts w:ascii="Noto Sans CJK JP Regular" w:hAnsi="Noto Sans CJK JP Regular" w:eastAsia="Noto Sans CJK JP Regular" w:cs="Noto Sans CJK JP Regular"/>
    </w:rPr>
  </w:style>
  <w:style w:type="paragraph" w:customStyle="1" w:styleId="18">
    <w:name w:val="SSEC 正文"/>
    <w:link w:val="19"/>
    <w:qFormat/>
    <w:uiPriority w:val="0"/>
    <w:pPr>
      <w:widowControl w:val="0"/>
      <w:adjustRightInd w:val="0"/>
      <w:snapToGrid w:val="0"/>
      <w:spacing w:line="331" w:lineRule="auto"/>
      <w:ind w:firstLine="200" w:firstLineChars="200"/>
      <w:jc w:val="both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character" w:customStyle="1" w:styleId="19">
    <w:name w:val="SSEC 正文 字符"/>
    <w:basedOn w:val="10"/>
    <w:link w:val="18"/>
    <w:qFormat/>
    <w:uiPriority w:val="0"/>
    <w:rPr>
      <w:rFonts w:ascii="宋体" w:hAnsi="宋体" w:eastAsia="宋体"/>
      <w:kern w:val="2"/>
      <w:sz w:val="24"/>
      <w:szCs w:val="24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255</Words>
  <Characters>1460</Characters>
  <Lines>12</Lines>
  <Paragraphs>3</Paragraphs>
  <TotalTime>34</TotalTime>
  <ScaleCrop>false</ScaleCrop>
  <LinksUpToDate>false</LinksUpToDate>
  <CharactersWithSpaces>1712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2018-07-16T07:15:00Z</dcterms:created>
  <dc:creator>Administrator</dc:creator>
  <cp:lastModifiedBy>Administrator</cp:lastModifiedBy>
  <cp:lastPrinted>2021-12-08T08:49:00Z</cp:lastPrinted>
  <dcterms:modified xsi:type="dcterms:W3CDTF">2021-12-14T03:26:38Z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34610A9DD0A542D880872E2095CCE819</vt:lpwstr>
  </property>
</Properties>
</file>